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45E" w:rsidRDefault="00B6045E" w:rsidP="00B6045E">
      <w:pPr>
        <w:spacing w:after="160" w:line="256" w:lineRule="auto"/>
        <w:rPr>
          <w:rFonts w:eastAsiaTheme="majorEastAsia" w:cstheme="majorBidi"/>
          <w:color w:val="2E74B5" w:themeColor="accent1" w:themeShade="BF"/>
          <w:sz w:val="18"/>
          <w:szCs w:val="18"/>
        </w:rPr>
      </w:pPr>
    </w:p>
    <w:p w:rsidR="00B6045E" w:rsidRDefault="00B6045E" w:rsidP="00B6045E">
      <w:pPr>
        <w:pStyle w:val="Titolo2"/>
        <w:ind w:right="-143"/>
        <w:rPr>
          <w:rFonts w:eastAsiaTheme="minorEastAsia"/>
        </w:rPr>
      </w:pPr>
      <w:bookmarkStart w:id="0" w:name="_Toc446321671"/>
      <w:r>
        <w:rPr>
          <w:rFonts w:eastAsiaTheme="minorEastAsia"/>
        </w:rPr>
        <w:t>Giovani NEET tra i 16 e i 29 anni- SUPER bonus occupazionE - trasformazione tirocini programma “Garanzia Giovani”</w:t>
      </w:r>
      <w:bookmarkEnd w:id="0"/>
    </w:p>
    <w:p w:rsidR="00B6045E" w:rsidRDefault="00B6045E" w:rsidP="00B6045E">
      <w:pPr>
        <w:rPr>
          <w:rFonts w:ascii="Calibri" w:eastAsia="MS Mincho" w:hAnsi="Calibri" w:cs="Calibri"/>
          <w:i/>
        </w:rPr>
      </w:pPr>
    </w:p>
    <w:tbl>
      <w:tblPr>
        <w:tblStyle w:val="Grigliatabella"/>
        <w:tblW w:w="98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02"/>
        <w:gridCol w:w="7053"/>
      </w:tblGrid>
      <w:tr w:rsidR="00B6045E" w:rsidTr="00B604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E" w:rsidRDefault="00B6045E">
            <w:pPr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</w:rPr>
              <w:t>Descrizione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E" w:rsidRDefault="00B60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MS Mincho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Nell’ambito del</w:t>
            </w:r>
            <w:r>
              <w:rPr>
                <w:rFonts w:ascii="Calibri" w:eastAsia="MS Mincho" w:hAnsi="Calibri" w:cs="Calibri"/>
                <w:sz w:val="18"/>
                <w:szCs w:val="18"/>
              </w:rPr>
              <w:t xml:space="preserve"> Programma operativo nazionale per l’attuazione dell’iniziativa Europea per l’Occupazione dei Giovani - Programma “Garanzia Giovani” </w:t>
            </w:r>
            <w:r>
              <w:rPr>
                <w:rFonts w:ascii="Calibri" w:hAnsi="Calibri" w:cs="Calibri"/>
                <w:sz w:val="18"/>
                <w:szCs w:val="18"/>
              </w:rPr>
              <w:t>è istituito l’incentivo denominato “Super Bonus Occupazione – trasformazione tirocini”</w:t>
            </w:r>
            <w:r>
              <w:rPr>
                <w:rFonts w:ascii="Calibri" w:eastAsia="MS Mincho" w:hAnsi="Calibri" w:cs="Calibri"/>
                <w:sz w:val="18"/>
                <w:szCs w:val="18"/>
              </w:rPr>
              <w:t xml:space="preserve">, a favore dei datori di lavoro che assumono </w:t>
            </w:r>
            <w:r>
              <w:rPr>
                <w:rFonts w:ascii="Calibri" w:hAnsi="Calibri" w:cs="Calibri"/>
                <w:sz w:val="18"/>
                <w:szCs w:val="18"/>
              </w:rPr>
              <w:t>un giovane che abbia svolto, ovvero stia svolgendo, un tirocinio curriculare e/o</w:t>
            </w:r>
            <w:r>
              <w:rPr>
                <w:rFonts w:ascii="Calibri" w:eastAsia="MS Mincho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extracurriculare,</w:t>
            </w:r>
            <w:r>
              <w:rPr>
                <w:rFonts w:ascii="Calibri" w:eastAsia="MS Mincho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Mincho" w:hAnsi="Calibri" w:cs="Calibri"/>
                <w:sz w:val="18"/>
                <w:szCs w:val="18"/>
              </w:rPr>
              <w:t>purchè</w:t>
            </w:r>
            <w:proofErr w:type="spellEnd"/>
            <w:r>
              <w:rPr>
                <w:rFonts w:ascii="Calibri" w:eastAsia="MS Mincho" w:hAnsi="Calibri" w:cs="Calibri"/>
                <w:sz w:val="18"/>
                <w:szCs w:val="18"/>
              </w:rPr>
              <w:t xml:space="preserve"> avviato entro il 31 gennaio 2016, </w:t>
            </w:r>
            <w:r>
              <w:rPr>
                <w:rFonts w:ascii="Calibri" w:hAnsi="Calibri" w:cs="Calibri"/>
                <w:sz w:val="18"/>
                <w:szCs w:val="18"/>
              </w:rPr>
              <w:t>nell’ambito de</w:t>
            </w:r>
            <w:r>
              <w:rPr>
                <w:rFonts w:ascii="Calibri" w:eastAsia="MS Mincho" w:hAnsi="Calibri" w:cs="Calibri"/>
                <w:sz w:val="18"/>
                <w:szCs w:val="18"/>
              </w:rPr>
              <w:t xml:space="preserve">l Programma stesso; l’importo di tale incentivo varia a seconda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del profilo del soggetto </w:t>
            </w:r>
            <w:r>
              <w:rPr>
                <w:rFonts w:ascii="Calibri" w:eastAsia="MS Mincho" w:hAnsi="Calibri" w:cs="Calibri"/>
                <w:sz w:val="18"/>
                <w:szCs w:val="18"/>
              </w:rPr>
              <w:t xml:space="preserve">(da determinarsi secondo i criteri indicati dal Min. del lav. con il decreto direttoriale n. </w:t>
            </w:r>
            <w:r>
              <w:rPr>
                <w:rFonts w:ascii="Calibri" w:hAnsi="Calibri" w:cs="Calibri"/>
                <w:sz w:val="18"/>
                <w:szCs w:val="18"/>
              </w:rPr>
              <w:t>16/II/2016  del 3 febbraio 20</w:t>
            </w:r>
            <w:r>
              <w:rPr>
                <w:rFonts w:ascii="Calibri" w:eastAsia="MS Mincho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eastAsia="MS Mincho" w:hAnsi="Calibri" w:cs="Calibri"/>
                <w:sz w:val="18"/>
                <w:szCs w:val="18"/>
              </w:rPr>
              <w:t>)</w:t>
            </w:r>
          </w:p>
        </w:tc>
      </w:tr>
      <w:tr w:rsidR="00B6045E" w:rsidTr="00B604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E" w:rsidRDefault="00B6045E">
            <w:pPr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</w:rPr>
              <w:t>Tipologia ed entità dell’incentivo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E" w:rsidRDefault="00B6045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u w:val="single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u w:val="single"/>
                <w:lang w:eastAsia="it-IT"/>
              </w:rPr>
              <w:t xml:space="preserve">Incentivo economico </w:t>
            </w:r>
          </w:p>
          <w:p w:rsidR="00B6045E" w:rsidRDefault="00B6045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it-IT"/>
              </w:rPr>
              <w:t xml:space="preserve">L’importo dell’incentivo è determinato dalla classe di </w:t>
            </w:r>
            <w:proofErr w:type="spellStart"/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it-IT"/>
              </w:rPr>
              <w:t>profilazione</w:t>
            </w:r>
            <w:proofErr w:type="spellEnd"/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it-IT"/>
              </w:rPr>
              <w:t xml:space="preserve"> assegnata al giovane dai Centri per l’Impiego o dagli altri servizi competenti al momento della presa in carico, come da tabella che segue:</w:t>
            </w:r>
          </w:p>
          <w:p w:rsidR="00B6045E" w:rsidRDefault="00B6045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eastAsia="it-IT"/>
              </w:rPr>
            </w:pPr>
          </w:p>
          <w:tbl>
            <w:tblPr>
              <w:tblStyle w:val="Grigliatabella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64"/>
              <w:gridCol w:w="1364"/>
              <w:gridCol w:w="1364"/>
              <w:gridCol w:w="1364"/>
              <w:gridCol w:w="1365"/>
            </w:tblGrid>
            <w:tr w:rsidR="00B6045E">
              <w:tc>
                <w:tcPr>
                  <w:tcW w:w="13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045E" w:rsidRDefault="00B6045E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  <w:t>Tipologia di contratti incentivanti</w:t>
                  </w:r>
                </w:p>
              </w:tc>
              <w:tc>
                <w:tcPr>
                  <w:tcW w:w="54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045E" w:rsidRDefault="00B6045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  <w:t xml:space="preserve">Bonus assegnati in base al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  <w:t>profiling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  <w:t xml:space="preserve"> del giovane e delle differenze territoriali </w:t>
                  </w:r>
                </w:p>
              </w:tc>
            </w:tr>
            <w:tr w:rsidR="00B6045E">
              <w:tc>
                <w:tcPr>
                  <w:tcW w:w="13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045E" w:rsidRDefault="00B6045E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045E" w:rsidRDefault="00B6045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  <w:t>BASSA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045E" w:rsidRDefault="00B6045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  <w:t>MEDIA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045E" w:rsidRDefault="00B6045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  <w:t xml:space="preserve">ALTA 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045E" w:rsidRDefault="00B6045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  <w:t>MEDIO ALTA</w:t>
                  </w:r>
                </w:p>
              </w:tc>
            </w:tr>
            <w:tr w:rsidR="00B6045E"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045E" w:rsidRDefault="00B6045E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  <w:t xml:space="preserve">Contratto a tempo indeterminato 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045E" w:rsidRDefault="00B6045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  <w:t>€ 3.000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045E" w:rsidRDefault="00B6045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  <w:t>€ 6.000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045E" w:rsidRDefault="00B6045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  <w:t>€ 9.000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045E" w:rsidRDefault="00B6045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18"/>
                      <w:szCs w:val="18"/>
                      <w:lang w:eastAsia="it-IT"/>
                    </w:rPr>
                    <w:t>€ 12.000</w:t>
                  </w:r>
                </w:p>
              </w:tc>
            </w:tr>
          </w:tbl>
          <w:p w:rsidR="00B6045E" w:rsidRDefault="00B6045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6045E" w:rsidTr="001E4F7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E" w:rsidRDefault="00B6045E">
            <w:pPr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</w:rPr>
              <w:t xml:space="preserve">Datori di lavoro beneficiari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4F7E" w:rsidRDefault="00032E02" w:rsidP="00032E02">
            <w:pPr>
              <w:spacing w:after="0" w:line="240" w:lineRule="auto"/>
              <w:jc w:val="both"/>
              <w:rPr>
                <w:rFonts w:ascii="Calibri" w:eastAsia="MS Mincho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MS Mincho" w:hAnsi="Calibri" w:cs="Calibri"/>
                <w:sz w:val="18"/>
                <w:szCs w:val="18"/>
              </w:rPr>
              <w:t xml:space="preserve">datori di lavoro che assumono </w:t>
            </w:r>
            <w:r>
              <w:rPr>
                <w:rFonts w:ascii="Calibri" w:hAnsi="Calibri" w:cs="Calibri"/>
                <w:sz w:val="18"/>
                <w:szCs w:val="18"/>
              </w:rPr>
              <w:t>un giovane che abbia svolto, ovvero stia svolgendo, un tirocinio curriculare e/o extracurriculare,</w:t>
            </w:r>
            <w:r>
              <w:rPr>
                <w:rFonts w:ascii="Calibri" w:eastAsia="MS Mincho" w:hAnsi="Calibri" w:cs="Calibri"/>
                <w:sz w:val="18"/>
                <w:szCs w:val="18"/>
              </w:rPr>
              <w:t xml:space="preserve"> purch</w:t>
            </w:r>
            <w:r>
              <w:rPr>
                <w:rFonts w:ascii="Calibri" w:eastAsia="MS Mincho" w:hAnsi="Calibri" w:cs="Calibri"/>
                <w:sz w:val="18"/>
                <w:szCs w:val="18"/>
              </w:rPr>
              <w:t>é</w:t>
            </w:r>
            <w:r>
              <w:rPr>
                <w:rFonts w:ascii="Calibri" w:eastAsia="MS Mincho" w:hAnsi="Calibri" w:cs="Calibri"/>
                <w:sz w:val="18"/>
                <w:szCs w:val="18"/>
              </w:rPr>
              <w:t xml:space="preserve"> avviato entro il 31 gennaio 2016, </w:t>
            </w:r>
            <w:r>
              <w:rPr>
                <w:rFonts w:ascii="Calibri" w:hAnsi="Calibri" w:cs="Calibri"/>
                <w:sz w:val="18"/>
                <w:szCs w:val="18"/>
              </w:rPr>
              <w:t>nell’ambito de</w:t>
            </w:r>
            <w:r>
              <w:rPr>
                <w:rFonts w:ascii="Calibri" w:eastAsia="MS Mincho" w:hAnsi="Calibri" w:cs="Calibri"/>
                <w:sz w:val="18"/>
                <w:szCs w:val="18"/>
              </w:rPr>
              <w:t>l Programma</w:t>
            </w:r>
            <w:r>
              <w:rPr>
                <w:rFonts w:ascii="Calibri" w:eastAsia="MS Mincho" w:hAnsi="Calibri" w:cs="Calibri"/>
                <w:sz w:val="18"/>
                <w:szCs w:val="18"/>
              </w:rPr>
              <w:t xml:space="preserve"> Garanzia Giovani</w:t>
            </w:r>
          </w:p>
        </w:tc>
      </w:tr>
      <w:tr w:rsidR="00B6045E" w:rsidTr="00B604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E" w:rsidRDefault="00B6045E">
            <w:pPr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</w:rPr>
              <w:t>Destinatari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E" w:rsidRDefault="00B6045E">
            <w:pPr>
              <w:spacing w:after="0" w:line="240" w:lineRule="auto"/>
              <w:jc w:val="both"/>
              <w:rPr>
                <w:rFonts w:ascii="Calibri" w:eastAsia="MS Mincho" w:hAnsi="Calibri" w:cs="Calibri"/>
                <w:sz w:val="18"/>
                <w:szCs w:val="18"/>
              </w:rPr>
            </w:pPr>
            <w:r>
              <w:rPr>
                <w:rFonts w:ascii="Calibri" w:eastAsia="MS Mincho" w:hAnsi="Calibri" w:cs="Calibri"/>
                <w:sz w:val="18"/>
                <w:szCs w:val="18"/>
              </w:rPr>
              <w:t>Giovani di età compresa tra i 16 e i 29 anni, che abbiano svolto, ovvero stiano svolgendo, un tirocinio curriculare e/o extracurriculare, purch</w:t>
            </w:r>
            <w:r w:rsidR="00032E02">
              <w:rPr>
                <w:rFonts w:ascii="Calibri" w:eastAsia="MS Mincho" w:hAnsi="Calibri" w:cs="Calibri"/>
                <w:sz w:val="18"/>
                <w:szCs w:val="18"/>
              </w:rPr>
              <w:t>é</w:t>
            </w:r>
            <w:r>
              <w:rPr>
                <w:rFonts w:ascii="Calibri" w:eastAsia="MS Mincho" w:hAnsi="Calibri" w:cs="Calibri"/>
                <w:sz w:val="18"/>
                <w:szCs w:val="18"/>
              </w:rPr>
              <w:t xml:space="preserve"> avviato entro il 31 gennaio 2016, nell’ambito del Programma Garanzia Giovani.</w:t>
            </w:r>
          </w:p>
          <w:p w:rsidR="00B6045E" w:rsidRDefault="00B6045E">
            <w:pPr>
              <w:spacing w:after="0" w:line="240" w:lineRule="auto"/>
              <w:jc w:val="both"/>
              <w:rPr>
                <w:rFonts w:ascii="Calibri" w:eastAsia="MS Mincho" w:hAnsi="Calibri" w:cs="Calibri"/>
                <w:sz w:val="18"/>
                <w:szCs w:val="18"/>
              </w:rPr>
            </w:pPr>
            <w:r>
              <w:rPr>
                <w:rFonts w:ascii="Calibri" w:eastAsia="MS Mincho" w:hAnsi="Calibri" w:cs="Calibri"/>
                <w:sz w:val="18"/>
                <w:szCs w:val="18"/>
              </w:rPr>
              <w:t>Il giovane che ha svolto ovvero svolge il tirocinio, all’inizio del percorso, deve essere in possesso del requisito di NEET.</w:t>
            </w:r>
          </w:p>
        </w:tc>
      </w:tr>
      <w:tr w:rsidR="00B6045E" w:rsidTr="00B604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E" w:rsidRDefault="00B6045E">
            <w:pPr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</w:rPr>
              <w:t>Tipologia di contratto richiesto</w:t>
            </w:r>
            <w:r>
              <w:rPr>
                <w:rFonts w:ascii="Calibri" w:eastAsia="MS Mincho" w:hAnsi="Calibri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E" w:rsidRDefault="00B6045E">
            <w:pPr>
              <w:spacing w:after="0" w:line="240" w:lineRule="auto"/>
              <w:jc w:val="both"/>
              <w:rPr>
                <w:rFonts w:ascii="Calibri" w:eastAsia="MS Mincho" w:hAnsi="Calibri" w:cs="Calibri"/>
                <w:sz w:val="18"/>
                <w:szCs w:val="18"/>
              </w:rPr>
            </w:pPr>
            <w:r>
              <w:rPr>
                <w:rFonts w:ascii="Calibri" w:eastAsia="MS Mincho" w:hAnsi="Calibri" w:cs="Calibri"/>
                <w:sz w:val="18"/>
                <w:szCs w:val="18"/>
              </w:rPr>
              <w:t>Il tirocinio deve essere trasformato in un contratto di lavoro a tempo indeterminato, anche a scopo di somministrazione.</w:t>
            </w:r>
          </w:p>
          <w:p w:rsidR="00B6045E" w:rsidRDefault="00B6045E">
            <w:pPr>
              <w:spacing w:after="0" w:line="240" w:lineRule="auto"/>
              <w:jc w:val="both"/>
              <w:rPr>
                <w:rFonts w:ascii="Calibri" w:eastAsia="MS Mincho" w:hAnsi="Calibri" w:cs="Calibri"/>
                <w:sz w:val="18"/>
                <w:szCs w:val="18"/>
              </w:rPr>
            </w:pPr>
            <w:r>
              <w:rPr>
                <w:rFonts w:ascii="Calibri" w:eastAsia="MS Mincho" w:hAnsi="Calibri" w:cs="Calibri"/>
                <w:sz w:val="18"/>
                <w:szCs w:val="18"/>
              </w:rPr>
              <w:t>Il tirocinio curriculare e/o extracurriculare oggetto della trasformazione deve essere finanziato con risorse del Programma “Garanzia Giovani”.</w:t>
            </w:r>
          </w:p>
        </w:tc>
      </w:tr>
      <w:tr w:rsidR="00B6045E" w:rsidTr="00B604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E" w:rsidRDefault="00B6045E">
            <w:pPr>
              <w:spacing w:after="0" w:line="240" w:lineRule="auto"/>
              <w:rPr>
                <w:rFonts w:ascii="Calibri" w:eastAsia="MS Mincho" w:hAnsi="Calibri" w:cs="Calibri"/>
                <w:sz w:val="18"/>
                <w:szCs w:val="18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</w:rPr>
              <w:t>Modalità di accesso e di erogazione dell’incentivo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E" w:rsidRDefault="00B6045E">
            <w:pPr>
              <w:spacing w:after="0" w:line="240" w:lineRule="auto"/>
              <w:contextualSpacing/>
              <w:jc w:val="both"/>
              <w:rPr>
                <w:rFonts w:ascii="Calibri" w:eastAsia="MS Mincho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L’incentivo è fruibile in 12 quote mensili di pari importo. In caso di conclusione anticipata del rapporto di lavoro, l’incentivo è proporzionato alla durata effettiva dello stesso.</w:t>
            </w:r>
          </w:p>
        </w:tc>
      </w:tr>
      <w:tr w:rsidR="00B6045E" w:rsidTr="00B604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E" w:rsidRDefault="00B6045E">
            <w:pPr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</w:rPr>
              <w:t>Natura dell’aiuto e cumulabilità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E" w:rsidRDefault="00B6045E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L’incentivo è riconosciuto nei limiti dell’intensità massima di aiuto previsti dall’art. 32 del regolamento UE n. 651/2014.</w:t>
            </w:r>
          </w:p>
          <w:p w:rsidR="00B6045E" w:rsidRDefault="00B604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>
              <w:rPr>
                <w:rFonts w:ascii="Calibri" w:eastAsia="MS Mincho" w:hAnsi="Calibri" w:cs="Calibri"/>
                <w:sz w:val="18"/>
                <w:szCs w:val="18"/>
              </w:rPr>
              <w:t>Il “Super Bonus Occupazione – trasformazione tirocini”</w:t>
            </w:r>
            <w:r>
              <w:t xml:space="preserve"> è fr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uibile nel rispetto dei limiti del regime «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  <w:t xml:space="preserve">de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  <w:t>minimis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», oltre tali limiti è possibile fruire del bonus solo se ci sono i seguenti requisiti:</w:t>
            </w:r>
          </w:p>
          <w:p w:rsidR="00B6045E" w:rsidRDefault="00B6045E" w:rsidP="006A348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L’assunzione del giovane d'età compresa tra 16 e 24 anni deve comportare un incremento occupazionale netto, ovvero devono ricorrere le condizioni di cui al co. 6</w:t>
            </w:r>
            <w:r>
              <w:rPr>
                <w:rStyle w:val="Rimandonotaapidipagina"/>
                <w:rFonts w:ascii="Calibri" w:eastAsia="Times New Roman" w:hAnsi="Calibri" w:cs="Times New Roman"/>
                <w:sz w:val="18"/>
                <w:szCs w:val="18"/>
                <w:lang w:eastAsia="it-IT"/>
              </w:rPr>
              <w:footnoteReference w:id="1"/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;</w:t>
            </w:r>
          </w:p>
          <w:p w:rsidR="00B6045E" w:rsidRDefault="00B6045E" w:rsidP="006A348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nel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caso di  assunzione di  un giovane d'età compresa tra 25 e 29 anni , l'assunzione, oltre a comportare un incremento occupazionale netto ovvero a ricorrere le condizioni di cui al co.6, deve riguardare:</w:t>
            </w:r>
          </w:p>
          <w:p w:rsidR="00B6045E" w:rsidRDefault="00B6045E" w:rsidP="006A348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lastRenderedPageBreak/>
              <w:t>un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giovane che non ha un impiego regolarmente retribuito da almeno sei mesi,</w:t>
            </w:r>
          </w:p>
          <w:p w:rsidR="00B6045E" w:rsidRDefault="00B6045E" w:rsidP="006A348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un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giovane che non sia in possesso di un diploma di istruzione secondaria di II grado o di una qualifica o diploma d'istruzione e formazione professionale o che ha completato la formazione a tempo pieno da non più di due anni e non ha ancora ottenuto il primo impiego regolarmente retribuito,</w:t>
            </w:r>
          </w:p>
          <w:p w:rsidR="00B6045E" w:rsidRDefault="00B6045E" w:rsidP="006A348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un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giovane occupato in professioni o settori caratterizzati da un tasso di disparità uomo-donna che supera almeno del 25% la disparità media uomo-donna in tutti i settori economici dello Stato. </w:t>
            </w:r>
          </w:p>
          <w:p w:rsidR="00B6045E" w:rsidRDefault="00032E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>
              <w:rPr>
                <w:rFonts w:ascii="Calibri" w:eastAsia="MS Mincho" w:hAnsi="Calibri" w:cs="Calibri"/>
                <w:sz w:val="18"/>
                <w:szCs w:val="18"/>
              </w:rPr>
              <w:t>L’incentivo</w:t>
            </w:r>
            <w:r w:rsidR="00B6045E">
              <w:rPr>
                <w:rFonts w:ascii="Calibri" w:eastAsia="MS Mincho" w:hAnsi="Calibri" w:cs="Calibri"/>
                <w:sz w:val="18"/>
                <w:szCs w:val="18"/>
              </w:rPr>
              <w:t xml:space="preserve"> </w:t>
            </w:r>
            <w:r w:rsidR="00B6045E">
              <w:rPr>
                <w:rFonts w:ascii="Calibri" w:eastAsia="MS Mincho" w:hAnsi="Calibri" w:cs="Courier New"/>
                <w:bCs/>
                <w:sz w:val="18"/>
                <w:szCs w:val="18"/>
              </w:rPr>
              <w:t>è cumulabile con altri incentivi all’assunzione di natura economica o contributiva non selettivi rispetto ai datori di lavoro o ai lavoratori. E’ cumulabile nella misura del 50% dei costi salariali con altri incentivi all’assunzione di natura economica o contributiva aventi natura selettiva.</w:t>
            </w:r>
          </w:p>
          <w:p w:rsidR="00B6045E" w:rsidRDefault="00B604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Pertanto, è cumulabile, senza limitazioni, con </w:t>
            </w:r>
          </w:p>
          <w:p w:rsidR="00B6045E" w:rsidRDefault="00B6045E" w:rsidP="006A34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riduzione dei contributi nella misura del 40 % per un periodi di 24 mesi per le nuove assunzioni con contratto di lavoro a tempo indeterminato effettuate nel corso del 2016.</w:t>
            </w:r>
          </w:p>
          <w:p w:rsidR="00B6045E" w:rsidRDefault="00B604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è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, invece, cumulabile nel limite del 50% dei costi salariali con </w:t>
            </w:r>
          </w:p>
          <w:p w:rsidR="00B6045E" w:rsidRDefault="00B6045E" w:rsidP="006A34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l’incentivo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per l’assunzione di donne prive di impiego regolarmente retribuito da almeno ventiquattro mesi ovvero prive di impiego da almeno sei mesi e residenti in aree svantaggiate;</w:t>
            </w:r>
          </w:p>
          <w:p w:rsidR="00B6045E" w:rsidRDefault="00B6045E" w:rsidP="006A34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l’incentivo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all’assunzione di beneficiari del trattamento Aspi;</w:t>
            </w:r>
          </w:p>
          <w:p w:rsidR="00B6045E" w:rsidRDefault="00B6045E" w:rsidP="006A34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l’incentivo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previsto per l’assunzione di apprendisti, in favore dei datori di lavoro che occupano un numero di addetti pari o inferiore a nove.</w:t>
            </w:r>
          </w:p>
        </w:tc>
      </w:tr>
      <w:tr w:rsidR="00B6045E" w:rsidTr="00B604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E" w:rsidRDefault="00B6045E">
            <w:pPr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</w:rPr>
              <w:lastRenderedPageBreak/>
              <w:t xml:space="preserve">Tempistica e scadenze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E" w:rsidRDefault="00B6045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L’incentivo è riconosciuto per le assunzioni effettuate dal 1 marzo 2016 e fino al 31 dicembre 2016, nei limiti delle disponibilità allocate.</w:t>
            </w:r>
          </w:p>
          <w:p w:rsidR="00B6045E" w:rsidRDefault="00B6045E">
            <w:pPr>
              <w:spacing w:after="0" w:line="240" w:lineRule="auto"/>
              <w:jc w:val="both"/>
              <w:rPr>
                <w:rFonts w:ascii="Calibri" w:eastAsia="MS Mincho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N.B. Il tirocinio deve essere stato avviato entro il 31 gennaio 2016.</w:t>
            </w:r>
          </w:p>
        </w:tc>
      </w:tr>
      <w:tr w:rsidR="00B6045E" w:rsidTr="00B604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E" w:rsidRDefault="00B6045E">
            <w:pPr>
              <w:spacing w:after="0" w:line="240" w:lineRule="auto"/>
              <w:rPr>
                <w:rFonts w:ascii="Calibri" w:eastAsia="MS Mincho" w:hAnsi="Calibri" w:cs="Calibri"/>
                <w:b/>
                <w:sz w:val="18"/>
                <w:szCs w:val="18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</w:rPr>
              <w:t>Normativa e modulistica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E" w:rsidRDefault="00B6045E">
            <w:pPr>
              <w:spacing w:after="0" w:line="240" w:lineRule="auto"/>
              <w:jc w:val="both"/>
              <w:rPr>
                <w:rFonts w:ascii="Calibri" w:eastAsia="MS Mincho" w:hAnsi="Calibri" w:cs="Calibri"/>
                <w:sz w:val="18"/>
                <w:szCs w:val="18"/>
              </w:rPr>
            </w:pPr>
            <w:r>
              <w:rPr>
                <w:rFonts w:ascii="Calibri" w:eastAsia="MS Mincho" w:hAnsi="Calibri" w:cs="Calibri"/>
                <w:sz w:val="18"/>
                <w:szCs w:val="18"/>
              </w:rPr>
              <w:t xml:space="preserve">Decreti direttoriali del Ministero del lavoro </w:t>
            </w:r>
            <w:proofErr w:type="spellStart"/>
            <w:r>
              <w:rPr>
                <w:rFonts w:ascii="Calibri" w:eastAsia="MS Mincho" w:hAnsi="Calibri" w:cs="Calibri"/>
                <w:sz w:val="18"/>
                <w:szCs w:val="18"/>
              </w:rPr>
              <w:t>nn</w:t>
            </w:r>
            <w:proofErr w:type="spellEnd"/>
            <w:r>
              <w:rPr>
                <w:rFonts w:ascii="Calibri" w:eastAsia="MS Mincho" w:hAnsi="Calibri" w:cs="Calibri"/>
                <w:sz w:val="18"/>
                <w:szCs w:val="18"/>
              </w:rPr>
              <w:t>. 16/16, 1709/14, 11/15 e 169/15.</w:t>
            </w:r>
          </w:p>
        </w:tc>
      </w:tr>
      <w:tr w:rsidR="00B6045E" w:rsidTr="00855D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E" w:rsidRPr="00032E02" w:rsidRDefault="00855D61">
            <w:pPr>
              <w:spacing w:after="0" w:line="240" w:lineRule="auto"/>
              <w:rPr>
                <w:rFonts w:ascii="Calibri" w:eastAsia="MS Mincho" w:hAnsi="Calibri" w:cs="Calibri"/>
                <w:b/>
                <w:color w:val="000000" w:themeColor="text1"/>
                <w:sz w:val="18"/>
                <w:szCs w:val="18"/>
              </w:rPr>
            </w:pPr>
            <w:r w:rsidRPr="00032E02">
              <w:rPr>
                <w:rFonts w:ascii="Calibri" w:eastAsia="MS Mincho" w:hAnsi="Calibri" w:cs="Calibri"/>
                <w:b/>
                <w:color w:val="000000" w:themeColor="text1"/>
                <w:sz w:val="18"/>
                <w:szCs w:val="18"/>
              </w:rPr>
              <w:t>Note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E" w:rsidRDefault="00032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MS Mincho" w:hAnsi="Calibri" w:cs="Courier New"/>
                <w:sz w:val="18"/>
                <w:szCs w:val="18"/>
              </w:rPr>
            </w:pPr>
            <w:r>
              <w:rPr>
                <w:rFonts w:ascii="Calibri" w:eastAsia="MS Mincho" w:hAnsi="Calibri" w:cs="Courier New"/>
                <w:sz w:val="18"/>
                <w:szCs w:val="18"/>
              </w:rPr>
              <w:t>Per tutto quanto non disciplinato dal presente Decreto</w:t>
            </w:r>
            <w:r w:rsidR="00A4624B">
              <w:rPr>
                <w:rFonts w:ascii="Calibri" w:eastAsia="MS Mincho" w:hAnsi="Calibri" w:cs="Courier New"/>
                <w:sz w:val="18"/>
                <w:szCs w:val="18"/>
              </w:rPr>
              <w:t xml:space="preserve"> si applicano, ove compatibili, le disposizioni di cui al Decreto Direttoriale n. 1709/</w:t>
            </w:r>
            <w:proofErr w:type="spellStart"/>
            <w:r w:rsidR="00A4624B">
              <w:rPr>
                <w:rFonts w:ascii="Calibri" w:eastAsia="MS Mincho" w:hAnsi="Calibri" w:cs="Courier New"/>
                <w:sz w:val="18"/>
                <w:szCs w:val="18"/>
              </w:rPr>
              <w:t>Segr</w:t>
            </w:r>
            <w:proofErr w:type="spellEnd"/>
            <w:r w:rsidR="00A4624B">
              <w:rPr>
                <w:rFonts w:ascii="Calibri" w:eastAsia="MS Mincho" w:hAnsi="Calibri" w:cs="Courier New"/>
                <w:sz w:val="18"/>
                <w:szCs w:val="18"/>
              </w:rPr>
              <w:t xml:space="preserve"> D.G./2014 del 8 agosto 2014 e successive modifiche ed integrazioni.</w:t>
            </w:r>
            <w:bookmarkStart w:id="1" w:name="_GoBack"/>
            <w:bookmarkEnd w:id="1"/>
          </w:p>
        </w:tc>
      </w:tr>
    </w:tbl>
    <w:p w:rsidR="00B6045E" w:rsidRDefault="00B6045E" w:rsidP="00B6045E">
      <w:pPr>
        <w:rPr>
          <w:sz w:val="18"/>
          <w:szCs w:val="18"/>
        </w:rPr>
      </w:pPr>
    </w:p>
    <w:p w:rsidR="009104D3" w:rsidRPr="00B6045E" w:rsidRDefault="009104D3">
      <w:pPr>
        <w:rPr>
          <w:sz w:val="18"/>
          <w:szCs w:val="18"/>
        </w:rPr>
      </w:pPr>
    </w:p>
    <w:sectPr w:rsidR="009104D3" w:rsidRPr="00B60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41" w:rsidRDefault="00816E41" w:rsidP="00B6045E">
      <w:pPr>
        <w:spacing w:before="0" w:after="0" w:line="240" w:lineRule="auto"/>
      </w:pPr>
      <w:r>
        <w:separator/>
      </w:r>
    </w:p>
  </w:endnote>
  <w:endnote w:type="continuationSeparator" w:id="0">
    <w:p w:rsidR="00816E41" w:rsidRDefault="00816E41" w:rsidP="00B604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41" w:rsidRDefault="00816E41" w:rsidP="00B6045E">
      <w:pPr>
        <w:spacing w:before="0" w:after="0" w:line="240" w:lineRule="auto"/>
      </w:pPr>
      <w:r>
        <w:separator/>
      </w:r>
    </w:p>
  </w:footnote>
  <w:footnote w:type="continuationSeparator" w:id="0">
    <w:p w:rsidR="00816E41" w:rsidRDefault="00816E41" w:rsidP="00B6045E">
      <w:pPr>
        <w:spacing w:before="0" w:after="0" w:line="240" w:lineRule="auto"/>
      </w:pPr>
      <w:r>
        <w:continuationSeparator/>
      </w:r>
    </w:p>
  </w:footnote>
  <w:footnote w:id="1">
    <w:p w:rsidR="00B6045E" w:rsidRDefault="00B6045E" w:rsidP="00B6045E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Il requisito </w:t>
      </w:r>
      <w:r>
        <w:rPr>
          <w:rFonts w:ascii="Calibri" w:eastAsia="Times New Roman" w:hAnsi="Calibri" w:cs="Times New Roman"/>
          <w:sz w:val="18"/>
          <w:szCs w:val="18"/>
          <w:lang w:eastAsia="it-IT"/>
        </w:rPr>
        <w:t>dell’incremento non è previsto per i casi in cui il posto o i posti occupati sono resi vacanti in seguito a dimissioni volontarie, invalidità, pensionamento per raggiunti limiti d’età, riduzione volontaria dell’orario di lavoro o licenziamento per giusta causa e non in seguito a licenziamenti per riduzione del personale.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F5ADE"/>
    <w:multiLevelType w:val="hybridMultilevel"/>
    <w:tmpl w:val="87DA2410"/>
    <w:lvl w:ilvl="0" w:tplc="4E56D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C0DCA"/>
    <w:multiLevelType w:val="hybridMultilevel"/>
    <w:tmpl w:val="21503C68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5E"/>
    <w:rsid w:val="00032E02"/>
    <w:rsid w:val="001E4F7E"/>
    <w:rsid w:val="0036280B"/>
    <w:rsid w:val="00816E41"/>
    <w:rsid w:val="00855D61"/>
    <w:rsid w:val="009104D3"/>
    <w:rsid w:val="00A4624B"/>
    <w:rsid w:val="00B6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72AD6-6F38-48A5-A620-E5D332C9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45E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itolo2">
    <w:name w:val="heading 2"/>
    <w:aliases w:val="Titolo 3."/>
    <w:basedOn w:val="Normale"/>
    <w:next w:val="Normale"/>
    <w:link w:val="Titolo2Carattere"/>
    <w:uiPriority w:val="9"/>
    <w:semiHidden/>
    <w:unhideWhenUsed/>
    <w:qFormat/>
    <w:rsid w:val="00B6045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5B9BD5" w:themeFill="accent1"/>
      <w:spacing w:after="0"/>
      <w:outlineLvl w:val="1"/>
    </w:pPr>
    <w:rPr>
      <w:rFonts w:eastAsia="Times New Roman" w:cs="Times New Roman"/>
      <w:caps/>
      <w:color w:val="FFFFFF" w:themeColor="background1"/>
      <w:spacing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Titolo 3. Carattere"/>
    <w:basedOn w:val="Carpredefinitoparagrafo"/>
    <w:link w:val="Titolo2"/>
    <w:uiPriority w:val="9"/>
    <w:semiHidden/>
    <w:rsid w:val="00B6045E"/>
    <w:rPr>
      <w:rFonts w:eastAsia="Times New Roman" w:cs="Times New Roman"/>
      <w:caps/>
      <w:color w:val="FFFFFF" w:themeColor="background1"/>
      <w:spacing w:val="15"/>
      <w:sz w:val="20"/>
      <w:szCs w:val="20"/>
      <w:shd w:val="clear" w:color="auto" w:fill="5B9BD5" w:themeFill="accent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045E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045E"/>
    <w:rPr>
      <w:rFonts w:eastAsiaTheme="minorEastAsi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6045E"/>
    <w:pPr>
      <w:ind w:left="720"/>
      <w:contextualSpacing/>
    </w:pPr>
  </w:style>
  <w:style w:type="character" w:styleId="Rimandonotaapidipagina">
    <w:name w:val="footnote reference"/>
    <w:basedOn w:val="Carpredefinitoparagrafo"/>
    <w:semiHidden/>
    <w:unhideWhenUsed/>
    <w:rsid w:val="00B6045E"/>
    <w:rPr>
      <w:vertAlign w:val="superscript"/>
    </w:rPr>
  </w:style>
  <w:style w:type="table" w:styleId="Grigliatabella">
    <w:name w:val="Table Grid"/>
    <w:basedOn w:val="Tabellanormale"/>
    <w:uiPriority w:val="59"/>
    <w:rsid w:val="00B6045E"/>
    <w:pPr>
      <w:spacing w:before="100"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Aureli</dc:creator>
  <cp:keywords/>
  <dc:description/>
  <cp:lastModifiedBy>Veronica Aureli</cp:lastModifiedBy>
  <cp:revision>2</cp:revision>
  <dcterms:created xsi:type="dcterms:W3CDTF">2016-03-23T13:04:00Z</dcterms:created>
  <dcterms:modified xsi:type="dcterms:W3CDTF">2016-03-23T13:54:00Z</dcterms:modified>
</cp:coreProperties>
</file>